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B7" w:rsidRPr="00286CC0" w:rsidRDefault="003A59A2" w:rsidP="00587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  <w:r w:rsidRPr="00286CC0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IL DIRIGENTE</w:t>
      </w:r>
    </w:p>
    <w:p w:rsidR="00B42B40" w:rsidRPr="00286CC0" w:rsidRDefault="00B42B40" w:rsidP="00587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</w:pPr>
    </w:p>
    <w:p w:rsidR="00462C11" w:rsidRPr="00286CC0" w:rsidRDefault="00462C11" w:rsidP="00286CC0">
      <w:pPr>
        <w:autoSpaceDE w:val="0"/>
        <w:autoSpaceDN w:val="0"/>
        <w:adjustRightInd w:val="0"/>
        <w:spacing w:after="0" w:line="240" w:lineRule="auto"/>
        <w:ind w:left="2127" w:hanging="212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VISTA</w:t>
      </w: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la legge 3 maggio 1999, n. 124 recante disposizioni urgenti in materia di personale scolastico; </w:t>
      </w:r>
    </w:p>
    <w:p w:rsidR="00462C11" w:rsidRPr="00286CC0" w:rsidRDefault="00462C11" w:rsidP="00286CC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VISTA</w:t>
      </w: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la legge 27.12.2006 n.</w:t>
      </w:r>
      <w:r w:rsidR="003A59A2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296, in particolare il comma 605 dell’art. 1, che trasforma le graduatorie permanenti in graduatorie ad esaurimento; </w:t>
      </w:r>
    </w:p>
    <w:p w:rsidR="00462C11" w:rsidRPr="00286CC0" w:rsidRDefault="00462C11" w:rsidP="00286CC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CC0">
        <w:rPr>
          <w:rFonts w:ascii="Times New Roman" w:hAnsi="Times New Roman" w:cs="Times New Roman"/>
          <w:b/>
          <w:color w:val="000000"/>
          <w:sz w:val="20"/>
          <w:szCs w:val="20"/>
        </w:rPr>
        <w:t>VISTO</w:t>
      </w:r>
      <w:r w:rsidRPr="00286CC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il Regolamento recante norme sulla modalità di integrazione e di aggiornamento delle graduatorie permanenti previste dagli artt. 1, 2, 6 e 11 comma 9 della Legge 3 maggio 1999, n. 124, adottato con D. M. del 27 marzo 2000; </w:t>
      </w:r>
    </w:p>
    <w:p w:rsidR="00842CDB" w:rsidRPr="00286CC0" w:rsidRDefault="00842CDB" w:rsidP="00286CC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CC0">
        <w:rPr>
          <w:rFonts w:ascii="Times New Roman" w:hAnsi="Times New Roman" w:cs="Times New Roman"/>
          <w:b/>
          <w:color w:val="000000"/>
          <w:sz w:val="20"/>
          <w:szCs w:val="20"/>
        </w:rPr>
        <w:t>VISTO</w:t>
      </w:r>
      <w:r w:rsidRPr="00286CC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il D.</w:t>
      </w:r>
      <w:r w:rsidR="003A59A2" w:rsidRPr="00286CC0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. 87/2018 convertito con modificazioni nella L.</w:t>
      </w:r>
      <w:r w:rsidR="003A59A2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96/2018;</w:t>
      </w:r>
    </w:p>
    <w:p w:rsidR="00462C11" w:rsidRPr="00286CC0" w:rsidRDefault="00462C11" w:rsidP="00286CC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VISTO</w:t>
      </w: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il D.M. n. 235 del 01.04.2014 di integrazione e di aggiornamento delle graduatorie ad esaurimento del personale docente ed educativo, per il triennio 2014/2017</w:t>
      </w:r>
      <w:r w:rsidR="003A59A2" w:rsidRPr="00286CC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prorogate fino all’anno scolastico 2018/2019; </w:t>
      </w:r>
    </w:p>
    <w:p w:rsidR="00C10E28" w:rsidRPr="00286CC0" w:rsidRDefault="00C10E28" w:rsidP="00286CC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0"/>
          <w:szCs w:val="20"/>
        </w:rPr>
      </w:pPr>
      <w:r w:rsidRPr="00286CC0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VISTO</w:t>
      </w:r>
      <w:r w:rsidR="00462C11" w:rsidRPr="00286CC0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ab/>
      </w:r>
      <w:r w:rsidRPr="00286CC0">
        <w:rPr>
          <w:rFonts w:ascii="Times New Roman" w:hAnsi="Times New Roman" w:cs="Times New Roman"/>
          <w:sz w:val="20"/>
          <w:szCs w:val="20"/>
        </w:rPr>
        <w:t>il proprio decreto n.</w:t>
      </w:r>
      <w:r w:rsidR="003A59A2" w:rsidRPr="00286CC0">
        <w:rPr>
          <w:rFonts w:ascii="Times New Roman" w:hAnsi="Times New Roman" w:cs="Times New Roman"/>
          <w:sz w:val="20"/>
          <w:szCs w:val="20"/>
        </w:rPr>
        <w:t xml:space="preserve"> </w:t>
      </w:r>
      <w:r w:rsidR="00074CDE" w:rsidRPr="00286CC0">
        <w:rPr>
          <w:rFonts w:ascii="Times New Roman" w:hAnsi="Times New Roman" w:cs="Times New Roman"/>
          <w:sz w:val="20"/>
          <w:szCs w:val="20"/>
        </w:rPr>
        <w:t xml:space="preserve">2970 </w:t>
      </w:r>
      <w:r w:rsidRPr="00286CC0">
        <w:rPr>
          <w:rFonts w:ascii="Times New Roman" w:hAnsi="Times New Roman" w:cs="Times New Roman"/>
          <w:sz w:val="20"/>
          <w:szCs w:val="20"/>
        </w:rPr>
        <w:t xml:space="preserve">del </w:t>
      </w:r>
      <w:r w:rsidR="00074CDE" w:rsidRPr="00286CC0">
        <w:rPr>
          <w:rFonts w:ascii="Times New Roman" w:hAnsi="Times New Roman" w:cs="Times New Roman"/>
          <w:sz w:val="20"/>
          <w:szCs w:val="20"/>
        </w:rPr>
        <w:t>1</w:t>
      </w:r>
      <w:r w:rsidRPr="00286CC0">
        <w:rPr>
          <w:rFonts w:ascii="Times New Roman" w:hAnsi="Times New Roman" w:cs="Times New Roman"/>
          <w:sz w:val="20"/>
          <w:szCs w:val="20"/>
        </w:rPr>
        <w:t xml:space="preserve"> agosto 201</w:t>
      </w:r>
      <w:r w:rsidR="00074CDE" w:rsidRPr="00286CC0">
        <w:rPr>
          <w:rFonts w:ascii="Times New Roman" w:hAnsi="Times New Roman" w:cs="Times New Roman"/>
          <w:sz w:val="20"/>
          <w:szCs w:val="20"/>
        </w:rPr>
        <w:t>8</w:t>
      </w:r>
      <w:r w:rsidRPr="00286CC0">
        <w:rPr>
          <w:rFonts w:ascii="Times New Roman" w:hAnsi="Times New Roman" w:cs="Times New Roman"/>
          <w:sz w:val="20"/>
          <w:szCs w:val="20"/>
        </w:rPr>
        <w:t xml:space="preserve"> con il quale sono state </w:t>
      </w:r>
      <w:r w:rsidR="00FD7AB3" w:rsidRPr="00286CC0">
        <w:rPr>
          <w:rFonts w:ascii="Times New Roman" w:hAnsi="Times New Roman" w:cs="Times New Roman"/>
          <w:sz w:val="20"/>
          <w:szCs w:val="20"/>
        </w:rPr>
        <w:t>ri</w:t>
      </w:r>
      <w:r w:rsidRPr="00286CC0">
        <w:rPr>
          <w:rFonts w:ascii="Times New Roman" w:hAnsi="Times New Roman" w:cs="Times New Roman"/>
          <w:sz w:val="20"/>
          <w:szCs w:val="20"/>
        </w:rPr>
        <w:t>pubblicate le graduatorie ad esaurimento definitive per il triennio 201</w:t>
      </w:r>
      <w:r w:rsidR="00A03CD4" w:rsidRPr="00286CC0">
        <w:rPr>
          <w:rFonts w:ascii="Times New Roman" w:hAnsi="Times New Roman" w:cs="Times New Roman"/>
          <w:sz w:val="20"/>
          <w:szCs w:val="20"/>
        </w:rPr>
        <w:t>4</w:t>
      </w:r>
      <w:r w:rsidRPr="00286CC0">
        <w:rPr>
          <w:rFonts w:ascii="Times New Roman" w:hAnsi="Times New Roman" w:cs="Times New Roman"/>
          <w:sz w:val="20"/>
          <w:szCs w:val="20"/>
        </w:rPr>
        <w:t>/20</w:t>
      </w:r>
      <w:r w:rsidR="00A03CD4" w:rsidRPr="00286CC0">
        <w:rPr>
          <w:rFonts w:ascii="Times New Roman" w:hAnsi="Times New Roman" w:cs="Times New Roman"/>
          <w:sz w:val="20"/>
          <w:szCs w:val="20"/>
        </w:rPr>
        <w:t>17</w:t>
      </w:r>
      <w:r w:rsidRPr="00286CC0">
        <w:rPr>
          <w:rFonts w:ascii="Times New Roman" w:hAnsi="Times New Roman" w:cs="Times New Roman"/>
          <w:sz w:val="20"/>
          <w:szCs w:val="20"/>
        </w:rPr>
        <w:t xml:space="preserve"> </w:t>
      </w:r>
      <w:r w:rsidR="00E8578B" w:rsidRPr="00286CC0">
        <w:rPr>
          <w:rFonts w:ascii="Times New Roman" w:hAnsi="Times New Roman" w:cs="Times New Roman"/>
          <w:sz w:val="20"/>
          <w:szCs w:val="20"/>
        </w:rPr>
        <w:t xml:space="preserve">e prorogate per </w:t>
      </w:r>
      <w:proofErr w:type="spellStart"/>
      <w:r w:rsidR="00E8578B" w:rsidRPr="00286CC0">
        <w:rPr>
          <w:rFonts w:ascii="Times New Roman" w:hAnsi="Times New Roman" w:cs="Times New Roman"/>
          <w:sz w:val="20"/>
          <w:szCs w:val="20"/>
        </w:rPr>
        <w:t>l’a.s.</w:t>
      </w:r>
      <w:proofErr w:type="spellEnd"/>
      <w:r w:rsidR="00E8578B" w:rsidRPr="00286CC0">
        <w:rPr>
          <w:rFonts w:ascii="Times New Roman" w:hAnsi="Times New Roman" w:cs="Times New Roman"/>
          <w:sz w:val="20"/>
          <w:szCs w:val="20"/>
        </w:rPr>
        <w:t xml:space="preserve"> 2018/19 </w:t>
      </w:r>
      <w:r w:rsidRPr="00286CC0">
        <w:rPr>
          <w:rFonts w:ascii="Times New Roman" w:hAnsi="Times New Roman" w:cs="Times New Roman"/>
          <w:sz w:val="20"/>
          <w:szCs w:val="20"/>
        </w:rPr>
        <w:t>del personale docente della scuol</w:t>
      </w:r>
      <w:r w:rsidR="00FD7AB3" w:rsidRPr="00286CC0">
        <w:rPr>
          <w:rFonts w:ascii="Times New Roman" w:hAnsi="Times New Roman" w:cs="Times New Roman"/>
          <w:sz w:val="20"/>
          <w:szCs w:val="20"/>
        </w:rPr>
        <w:t>a</w:t>
      </w:r>
      <w:r w:rsidRPr="00286CC0">
        <w:rPr>
          <w:rFonts w:ascii="Times New Roman" w:hAnsi="Times New Roman" w:cs="Times New Roman"/>
          <w:sz w:val="20"/>
          <w:szCs w:val="20"/>
        </w:rPr>
        <w:t xml:space="preserve"> </w:t>
      </w:r>
      <w:r w:rsidR="00FD7AB3" w:rsidRPr="00286CC0">
        <w:rPr>
          <w:rFonts w:ascii="Times New Roman" w:hAnsi="Times New Roman" w:cs="Times New Roman"/>
          <w:sz w:val="20"/>
          <w:szCs w:val="20"/>
        </w:rPr>
        <w:t>infanzia e primaria;</w:t>
      </w:r>
    </w:p>
    <w:p w:rsidR="00D04AA3" w:rsidRPr="00286CC0" w:rsidRDefault="00D04AA3" w:rsidP="00286CC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VISTI </w:t>
      </w: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i vari Decreti di questo UST, con i quali sono stati inseriti, con riserva, nelle graduatorie ad esaurimento di III° fascia della Scuola Primaria/Infanzia – posto comune e sostegno i ricorrenti i possesso del diploma magistrale conseguito entro </w:t>
      </w:r>
      <w:proofErr w:type="spellStart"/>
      <w:r w:rsidRPr="00286CC0">
        <w:rPr>
          <w:rFonts w:ascii="Times New Roman" w:hAnsi="Times New Roman" w:cs="Times New Roman"/>
          <w:color w:val="000000"/>
          <w:sz w:val="20"/>
          <w:szCs w:val="20"/>
        </w:rPr>
        <w:t>l’a.s.</w:t>
      </w:r>
      <w:proofErr w:type="spellEnd"/>
      <w:r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2001/02,in applicazione di sentenze del Consiglio di Stato, ordinanze cautelari del Consiglio di Stato e del TAR o decreti monocratici;</w:t>
      </w:r>
    </w:p>
    <w:p w:rsidR="00D04AA3" w:rsidRPr="00286CC0" w:rsidRDefault="00D04AA3" w:rsidP="00286CC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TENUTO CONTO </w:t>
      </w: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che i predetti inserimenti nelle graduatorie provinciali ad</w:t>
      </w:r>
      <w:r w:rsidR="00286CC0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esaurimento sono stati disposti con espressa riserva di procedere</w:t>
      </w:r>
      <w:r w:rsidR="00286CC0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all’immediato depennamento dei ricorrenti dalle graduatorie di pertinenza, nel caso in cui la trattazione di merito sia favorevole all’Amministrazione;</w:t>
      </w:r>
    </w:p>
    <w:p w:rsidR="00D04AA3" w:rsidRPr="00286CC0" w:rsidRDefault="00D04AA3" w:rsidP="00286CC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EFFETTUATE </w:t>
      </w: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le verifiche del caso per il tramite dell’Avvocatura Generale dello Stato ed accertato che la Sentenza del T.A.R. Lazio – Sez. Terza Bis. n. 10664/2017, REG. RIC. N. 9185/2016, definisca, a tutti gli effetti, il merito della vicenda processuale in senso favorevole all’amministrazione, </w:t>
      </w:r>
      <w:r w:rsidRPr="00286CC0">
        <w:rPr>
          <w:rFonts w:ascii="Times New Roman" w:hAnsi="Times New Roman" w:cs="Times New Roman"/>
          <w:sz w:val="20"/>
          <w:szCs w:val="20"/>
        </w:rPr>
        <w:t xml:space="preserve">così come evidenziato dall’Ambito territoriale di Alessandria nel decreto n. 765 del 19 marzo 2019 </w:t>
      </w:r>
      <w:r w:rsidRPr="00286CC0">
        <w:rPr>
          <w:rFonts w:ascii="Times New Roman" w:hAnsi="Times New Roman" w:cs="Times New Roman"/>
          <w:color w:val="000000" w:themeColor="text1"/>
          <w:sz w:val="20"/>
          <w:szCs w:val="20"/>
        </w:rPr>
        <w:t>con il quale è stato disposto lo scioglimento in senso negativo della riserva per i ricorrenti delle stesse pronunce giurisdizionali sopra citate</w:t>
      </w:r>
      <w:r w:rsidRPr="00286CC0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;</w:t>
      </w:r>
    </w:p>
    <w:p w:rsidR="0084209A" w:rsidRPr="00286CC0" w:rsidRDefault="00D04AA3" w:rsidP="00286CC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VISTE</w:t>
      </w: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le note MIUR </w:t>
      </w:r>
      <w:proofErr w:type="spellStart"/>
      <w:r w:rsidRPr="00286CC0">
        <w:rPr>
          <w:rFonts w:ascii="Times New Roman" w:hAnsi="Times New Roman" w:cs="Times New Roman"/>
          <w:color w:val="000000"/>
          <w:sz w:val="20"/>
          <w:szCs w:val="20"/>
        </w:rPr>
        <w:t>prot</w:t>
      </w:r>
      <w:proofErr w:type="spellEnd"/>
      <w:r w:rsidRPr="00286CC0">
        <w:rPr>
          <w:rFonts w:ascii="Times New Roman" w:hAnsi="Times New Roman" w:cs="Times New Roman"/>
          <w:color w:val="000000"/>
          <w:sz w:val="20"/>
          <w:szCs w:val="20"/>
        </w:rPr>
        <w:t>. n. 11653/2018 e n. 12011/2018 che forniscono agli Uffici scolastici regionali indicazioni operative in m</w:t>
      </w:r>
      <w:r w:rsidR="0084209A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erito agli adempimenti connessi 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al contenzioso promosso dagli aspiranti docenti in possesso del diploma magistrale con</w:t>
      </w:r>
      <w:r w:rsidR="0084209A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seguito entro </w:t>
      </w:r>
      <w:proofErr w:type="spellStart"/>
      <w:r w:rsidR="0084209A" w:rsidRPr="00286CC0">
        <w:rPr>
          <w:rFonts w:ascii="Times New Roman" w:hAnsi="Times New Roman" w:cs="Times New Roman"/>
          <w:color w:val="000000"/>
          <w:sz w:val="20"/>
          <w:szCs w:val="20"/>
        </w:rPr>
        <w:t>l’a.s.</w:t>
      </w:r>
      <w:proofErr w:type="spellEnd"/>
      <w:r w:rsidR="0084209A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2001/2002;</w:t>
      </w:r>
    </w:p>
    <w:p w:rsidR="00D04AA3" w:rsidRPr="00286CC0" w:rsidRDefault="00D04AA3" w:rsidP="00286CC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CONSIDERATO</w:t>
      </w:r>
      <w:r w:rsidR="0084209A"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che ad oggi gli atti in possesso dell’amministrazione consentono di</w:t>
      </w:r>
      <w:r w:rsidR="00286CC0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ritenere che i ricorrenti interessati dalla sentenza TAR Lazio sez. Terza Bis n.10664/2017 non beneficino più di provvedimenti che ne giustifichino il</w:t>
      </w:r>
      <w:r w:rsidR="00286CC0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permanere nelle GAE della provincia di Alessandria;</w:t>
      </w:r>
    </w:p>
    <w:p w:rsidR="00D04AA3" w:rsidRPr="00286CC0" w:rsidRDefault="00D04AA3" w:rsidP="00286CC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VISTA</w:t>
      </w:r>
      <w:r w:rsidR="00286CC0"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la </w:t>
      </w:r>
      <w:proofErr w:type="spellStart"/>
      <w:r w:rsidRPr="00286CC0">
        <w:rPr>
          <w:rFonts w:ascii="Times New Roman" w:hAnsi="Times New Roman" w:cs="Times New Roman"/>
          <w:color w:val="000000"/>
          <w:sz w:val="20"/>
          <w:szCs w:val="20"/>
        </w:rPr>
        <w:t>SentenzaConsiglio</w:t>
      </w:r>
      <w:proofErr w:type="spellEnd"/>
      <w:r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di Stato–</w:t>
      </w:r>
      <w:r w:rsidR="00286CC0" w:rsidRPr="00286CC0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dunanza Plenaria n.4 </w:t>
      </w:r>
      <w:proofErr w:type="spellStart"/>
      <w:r w:rsidRPr="00286CC0">
        <w:rPr>
          <w:rFonts w:ascii="Times New Roman" w:hAnsi="Times New Roman" w:cs="Times New Roman"/>
          <w:color w:val="000000"/>
          <w:sz w:val="20"/>
          <w:szCs w:val="20"/>
        </w:rPr>
        <w:t>Reg:Proc.Coll.Del</w:t>
      </w:r>
      <w:proofErr w:type="spellEnd"/>
      <w:r w:rsidR="00286CC0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27/02/2019;</w:t>
      </w:r>
    </w:p>
    <w:p w:rsidR="00D04AA3" w:rsidRPr="00286CC0" w:rsidRDefault="00D04AA3" w:rsidP="00286CC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VISTA</w:t>
      </w:r>
      <w:r w:rsidR="00286CC0"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la nota MIUR n. 8936 del 05/03/2019 con la quale si invitano gli uffici</w:t>
      </w:r>
      <w:r w:rsidR="00286CC0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scolastici territoriali ad effettuare, entro il 20 marzo 2019, tutti gli</w:t>
      </w:r>
      <w:r w:rsidR="00286CC0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adempimenti propedeutici alla gestione delle graduatorie ad esaurimento per</w:t>
      </w:r>
      <w:r w:rsidR="00286CC0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il triennio 2019/22, ivi compresa la cancellazione dalle relative graduatorie</w:t>
      </w:r>
      <w:r w:rsidR="00286CC0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dei diplomati magistrali in esito al contenzioso sulla materia;</w:t>
      </w:r>
    </w:p>
    <w:p w:rsidR="00D04AA3" w:rsidRPr="00286CC0" w:rsidRDefault="00D04AA3" w:rsidP="00286CC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RITENUTO</w:t>
      </w:r>
      <w:r w:rsidR="00286CC0" w:rsidRPr="00286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di non poter comunicare agli interessati l’avvio del procedimento ai sensi</w:t>
      </w:r>
      <w:r w:rsidR="00286CC0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dell’art. 7 della L. 241/90 per esigenze di urgenza e che, comunque, ciò non</w:t>
      </w:r>
      <w:r w:rsidR="00286CC0"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color w:val="000000"/>
          <w:sz w:val="20"/>
          <w:szCs w:val="20"/>
        </w:rPr>
        <w:t>avrebbe determinato un contenuto diverso del presente provvedimento;</w:t>
      </w:r>
    </w:p>
    <w:p w:rsidR="00B42B40" w:rsidRPr="00286CC0" w:rsidRDefault="00B42B40" w:rsidP="00286CC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</w:p>
    <w:p w:rsidR="00286CC0" w:rsidRDefault="00286CC0" w:rsidP="00286CC0">
      <w:pPr>
        <w:pStyle w:val="Default"/>
        <w:jc w:val="center"/>
        <w:rPr>
          <w:b/>
          <w:bCs/>
          <w:sz w:val="20"/>
          <w:szCs w:val="20"/>
        </w:rPr>
      </w:pPr>
    </w:p>
    <w:p w:rsidR="00286CC0" w:rsidRDefault="00286CC0" w:rsidP="00286CC0">
      <w:pPr>
        <w:pStyle w:val="Default"/>
        <w:jc w:val="center"/>
        <w:rPr>
          <w:b/>
          <w:bCs/>
          <w:sz w:val="20"/>
          <w:szCs w:val="20"/>
        </w:rPr>
      </w:pPr>
    </w:p>
    <w:p w:rsidR="00286CC0" w:rsidRDefault="00286CC0" w:rsidP="00286CC0">
      <w:pPr>
        <w:pStyle w:val="Default"/>
        <w:jc w:val="center"/>
        <w:rPr>
          <w:b/>
          <w:bCs/>
          <w:sz w:val="20"/>
          <w:szCs w:val="20"/>
        </w:rPr>
      </w:pPr>
    </w:p>
    <w:p w:rsidR="00286CC0" w:rsidRDefault="00286CC0" w:rsidP="00286CC0">
      <w:pPr>
        <w:pStyle w:val="Default"/>
        <w:jc w:val="center"/>
        <w:rPr>
          <w:b/>
          <w:bCs/>
          <w:sz w:val="20"/>
          <w:szCs w:val="20"/>
        </w:rPr>
      </w:pPr>
    </w:p>
    <w:p w:rsidR="00842CDB" w:rsidRPr="00286CC0" w:rsidRDefault="005871C9" w:rsidP="00286CC0">
      <w:pPr>
        <w:pStyle w:val="Default"/>
        <w:jc w:val="center"/>
        <w:rPr>
          <w:b/>
          <w:bCs/>
          <w:sz w:val="20"/>
          <w:szCs w:val="20"/>
        </w:rPr>
      </w:pPr>
      <w:r w:rsidRPr="00286CC0">
        <w:rPr>
          <w:b/>
          <w:bCs/>
          <w:sz w:val="20"/>
          <w:szCs w:val="20"/>
        </w:rPr>
        <w:lastRenderedPageBreak/>
        <w:t>DISPONE</w:t>
      </w:r>
    </w:p>
    <w:p w:rsidR="00437E44" w:rsidRPr="00286CC0" w:rsidRDefault="00437E44" w:rsidP="00286CC0">
      <w:pPr>
        <w:pStyle w:val="Default"/>
        <w:jc w:val="both"/>
        <w:rPr>
          <w:b/>
          <w:bCs/>
          <w:sz w:val="20"/>
          <w:szCs w:val="20"/>
        </w:rPr>
      </w:pPr>
    </w:p>
    <w:p w:rsidR="003A59A2" w:rsidRPr="00286CC0" w:rsidRDefault="00842CDB" w:rsidP="00286CC0">
      <w:pPr>
        <w:autoSpaceDE w:val="0"/>
        <w:autoSpaceDN w:val="0"/>
        <w:adjustRightInd w:val="0"/>
        <w:spacing w:after="0" w:line="240" w:lineRule="auto"/>
        <w:ind w:left="2126" w:hanging="2126"/>
        <w:jc w:val="both"/>
        <w:rPr>
          <w:rFonts w:ascii="Times New Roman" w:hAnsi="Times New Roman" w:cs="Times New Roman"/>
          <w:sz w:val="20"/>
          <w:szCs w:val="20"/>
        </w:rPr>
      </w:pPr>
      <w:r w:rsidRPr="00286CC0">
        <w:rPr>
          <w:rFonts w:ascii="Times New Roman" w:hAnsi="Times New Roman" w:cs="Times New Roman"/>
          <w:b/>
          <w:sz w:val="20"/>
          <w:szCs w:val="20"/>
        </w:rPr>
        <w:t>Art. 1</w:t>
      </w:r>
      <w:r w:rsidRPr="00286CC0">
        <w:rPr>
          <w:rFonts w:ascii="Times New Roman" w:hAnsi="Times New Roman" w:cs="Times New Roman"/>
          <w:sz w:val="20"/>
          <w:szCs w:val="20"/>
        </w:rPr>
        <w:tab/>
        <w:t xml:space="preserve">Per le motivazioni di cui </w:t>
      </w:r>
      <w:r w:rsidR="00437E44" w:rsidRPr="00286CC0">
        <w:rPr>
          <w:rFonts w:ascii="Times New Roman" w:hAnsi="Times New Roman" w:cs="Times New Roman"/>
          <w:sz w:val="20"/>
          <w:szCs w:val="20"/>
        </w:rPr>
        <w:t>in</w:t>
      </w:r>
      <w:r w:rsidRPr="00286CC0">
        <w:rPr>
          <w:rFonts w:ascii="Times New Roman" w:hAnsi="Times New Roman" w:cs="Times New Roman"/>
          <w:sz w:val="20"/>
          <w:szCs w:val="20"/>
        </w:rPr>
        <w:t xml:space="preserve"> premessa, sono </w:t>
      </w:r>
      <w:r w:rsidRPr="00286CC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depennati </w:t>
      </w:r>
      <w:r w:rsidRPr="00286CC0">
        <w:rPr>
          <w:rFonts w:ascii="Times New Roman" w:hAnsi="Times New Roman" w:cs="Times New Roman"/>
          <w:sz w:val="20"/>
          <w:szCs w:val="20"/>
        </w:rPr>
        <w:t>dalle Graduatorie ad Esaurimento della scuola primaria e/o della scuola dell’infanzia e dai correlati elenchi per il sostegno, nonché dalle relative Graduatorie di istituto di prima fascia, i sottoelencati ricorrenti:</w:t>
      </w:r>
    </w:p>
    <w:p w:rsidR="0084209A" w:rsidRPr="00286CC0" w:rsidRDefault="0084209A" w:rsidP="00286CC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page" w:tblpX="1851" w:tblpY="10"/>
        <w:tblW w:w="8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1842"/>
        <w:gridCol w:w="757"/>
        <w:gridCol w:w="1583"/>
        <w:gridCol w:w="2401"/>
      </w:tblGrid>
      <w:tr w:rsidR="00615163" w:rsidRPr="00286CC0" w:rsidTr="00615163">
        <w:trPr>
          <w:trHeight w:val="296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Dati Ricorrenti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NUM. REG.RIC.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TAR</w:t>
            </w:r>
          </w:p>
        </w:tc>
      </w:tr>
      <w:tr w:rsidR="00615163" w:rsidRPr="00286CC0" w:rsidTr="00615163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DATA DINASCITA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PROV.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SENTENZA DEFINITIVA</w:t>
            </w:r>
          </w:p>
        </w:tc>
      </w:tr>
      <w:tr w:rsidR="00615163" w:rsidRPr="00286CC0" w:rsidTr="00615163">
        <w:trPr>
          <w:trHeight w:hRule="exact" w:val="2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PAPAROZZI MARCELLA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26/02/1978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9185/2016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10664/2017</w:t>
            </w:r>
          </w:p>
        </w:tc>
      </w:tr>
      <w:tr w:rsidR="00615163" w:rsidRPr="00286CC0" w:rsidTr="00615163">
        <w:trPr>
          <w:trHeight w:hRule="exact" w:val="2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63" w:rsidRPr="00286CC0" w:rsidRDefault="00615163" w:rsidP="00286C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TAMIRI ANNA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63" w:rsidRPr="00286CC0" w:rsidRDefault="00615163" w:rsidP="00286C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28/01/1976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63" w:rsidRPr="00286CC0" w:rsidRDefault="00615163" w:rsidP="00286CC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VT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9186/2016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10664/2017</w:t>
            </w:r>
          </w:p>
        </w:tc>
      </w:tr>
      <w:tr w:rsidR="00615163" w:rsidRPr="00286CC0" w:rsidTr="00615163">
        <w:trPr>
          <w:trHeight w:hRule="exact" w:val="2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63" w:rsidRPr="00286CC0" w:rsidRDefault="00615163" w:rsidP="00286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CC0">
              <w:rPr>
                <w:rFonts w:ascii="Times New Roman" w:hAnsi="Times New Roman" w:cs="Times New Roman"/>
                <w:sz w:val="20"/>
                <w:szCs w:val="20"/>
              </w:rPr>
              <w:t>VENTRONE STEFANIA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63" w:rsidRPr="00286CC0" w:rsidRDefault="00615163" w:rsidP="00286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CC0">
              <w:rPr>
                <w:rFonts w:ascii="Times New Roman" w:hAnsi="Times New Roman" w:cs="Times New Roman"/>
                <w:sz w:val="20"/>
                <w:szCs w:val="20"/>
              </w:rPr>
              <w:t>14/10/1969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63" w:rsidRPr="00286CC0" w:rsidRDefault="00615163" w:rsidP="00286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6CC0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9186/2016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163" w:rsidRPr="00286CC0" w:rsidRDefault="00615163" w:rsidP="00286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286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10664/2017</w:t>
            </w:r>
          </w:p>
        </w:tc>
      </w:tr>
    </w:tbl>
    <w:p w:rsidR="0084209A" w:rsidRPr="00286CC0" w:rsidRDefault="0084209A" w:rsidP="00286CC0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0"/>
          <w:szCs w:val="20"/>
        </w:rPr>
      </w:pPr>
    </w:p>
    <w:p w:rsidR="004A059B" w:rsidRPr="00286CC0" w:rsidRDefault="004A059B" w:rsidP="00286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31EDD" w:rsidRPr="00286CC0" w:rsidRDefault="00F31EDD" w:rsidP="00286CC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1EDD" w:rsidRPr="00286CC0" w:rsidRDefault="00F31EDD" w:rsidP="00286CC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1EDD" w:rsidRPr="00286CC0" w:rsidRDefault="00F31EDD" w:rsidP="00286CC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1EDD" w:rsidRPr="00286CC0" w:rsidRDefault="00F31EDD" w:rsidP="00286CC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1EDD" w:rsidRPr="00286CC0" w:rsidRDefault="00F31EDD" w:rsidP="00286CC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1EDD" w:rsidRPr="00286CC0" w:rsidRDefault="00F31EDD" w:rsidP="00286CC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2CDB" w:rsidRPr="00286CC0" w:rsidRDefault="00842CDB" w:rsidP="00286CC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286CC0">
        <w:rPr>
          <w:rFonts w:ascii="Times New Roman" w:hAnsi="Times New Roman" w:cs="Times New Roman"/>
          <w:b/>
          <w:sz w:val="20"/>
          <w:szCs w:val="20"/>
        </w:rPr>
        <w:t>Art. 2</w:t>
      </w:r>
      <w:r w:rsidRPr="00286CC0">
        <w:rPr>
          <w:rFonts w:ascii="Times New Roman" w:hAnsi="Times New Roman" w:cs="Times New Roman"/>
          <w:sz w:val="20"/>
          <w:szCs w:val="20"/>
        </w:rPr>
        <w:tab/>
        <w:t>I Dirigenti Scolastici, avendo verificato che nell</w:t>
      </w:r>
      <w:r w:rsidR="007F5F63" w:rsidRPr="00286CC0">
        <w:rPr>
          <w:rFonts w:ascii="Times New Roman" w:hAnsi="Times New Roman" w:cs="Times New Roman"/>
          <w:sz w:val="20"/>
          <w:szCs w:val="20"/>
        </w:rPr>
        <w:t>e graduatorie d’istituto risulti</w:t>
      </w:r>
      <w:r w:rsidRPr="00286CC0">
        <w:rPr>
          <w:rFonts w:ascii="Times New Roman" w:hAnsi="Times New Roman" w:cs="Times New Roman"/>
          <w:sz w:val="20"/>
          <w:szCs w:val="20"/>
        </w:rPr>
        <w:t>no inseriti i docenti sopra indicati, apporteranno le dovute rettifiche alle stesse, cancellando le relative posizioni dalla prima fascia, conservandone la posizione in seconda fascia.</w:t>
      </w:r>
    </w:p>
    <w:p w:rsidR="00507798" w:rsidRPr="00286CC0" w:rsidRDefault="00507798" w:rsidP="00286CC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4D11" w:rsidRPr="00286CC0" w:rsidRDefault="002F79B4" w:rsidP="00286CC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286CC0">
        <w:rPr>
          <w:rFonts w:ascii="Times New Roman" w:hAnsi="Times New Roman" w:cs="Times New Roman"/>
          <w:b/>
          <w:sz w:val="20"/>
          <w:szCs w:val="20"/>
        </w:rPr>
        <w:t>Art. 3</w:t>
      </w:r>
      <w:r w:rsidR="00842CDB" w:rsidRPr="00286CC0">
        <w:rPr>
          <w:rFonts w:ascii="Times New Roman" w:hAnsi="Times New Roman" w:cs="Times New Roman"/>
          <w:sz w:val="20"/>
          <w:szCs w:val="20"/>
        </w:rPr>
        <w:tab/>
        <w:t xml:space="preserve">Per quanto riguarda gli aspiranti citati nel presente decreto </w:t>
      </w:r>
      <w:r w:rsidR="005C45AD" w:rsidRPr="00286CC0">
        <w:rPr>
          <w:rFonts w:ascii="Times New Roman" w:hAnsi="Times New Roman" w:cs="Times New Roman"/>
          <w:sz w:val="20"/>
          <w:szCs w:val="20"/>
        </w:rPr>
        <w:t xml:space="preserve">che hanno ottenuto una nomina a </w:t>
      </w:r>
      <w:r w:rsidR="00842CDB" w:rsidRPr="00286CC0">
        <w:rPr>
          <w:rFonts w:ascii="Times New Roman" w:hAnsi="Times New Roman" w:cs="Times New Roman"/>
          <w:sz w:val="20"/>
          <w:szCs w:val="20"/>
        </w:rPr>
        <w:t xml:space="preserve">tempo determinato per </w:t>
      </w:r>
      <w:proofErr w:type="spellStart"/>
      <w:r w:rsidR="00842CDB" w:rsidRPr="00286CC0">
        <w:rPr>
          <w:rFonts w:ascii="Times New Roman" w:hAnsi="Times New Roman" w:cs="Times New Roman"/>
          <w:sz w:val="20"/>
          <w:szCs w:val="20"/>
        </w:rPr>
        <w:t>l’a.s.</w:t>
      </w:r>
      <w:proofErr w:type="spellEnd"/>
      <w:r w:rsidR="00842CDB" w:rsidRPr="00286CC0">
        <w:rPr>
          <w:rFonts w:ascii="Times New Roman" w:hAnsi="Times New Roman" w:cs="Times New Roman"/>
          <w:sz w:val="20"/>
          <w:szCs w:val="20"/>
        </w:rPr>
        <w:t xml:space="preserve"> 2018/2019 con scadenza 30/06/2019, il rapporto di lavoro attualmente intercorrente con l’Amministrazione cesserà alla scadenza naturale del contratto</w:t>
      </w:r>
      <w:r w:rsidR="005F4D11" w:rsidRPr="00286CC0">
        <w:rPr>
          <w:rFonts w:ascii="Times New Roman" w:hAnsi="Times New Roman" w:cs="Times New Roman"/>
          <w:sz w:val="20"/>
          <w:szCs w:val="20"/>
        </w:rPr>
        <w:t>.</w:t>
      </w:r>
    </w:p>
    <w:p w:rsidR="005F4D11" w:rsidRPr="00286CC0" w:rsidRDefault="005F4D11" w:rsidP="00286CC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4D11" w:rsidRPr="00286CC0" w:rsidRDefault="005F4D11" w:rsidP="00286CC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286CC0">
        <w:rPr>
          <w:rFonts w:ascii="Times New Roman" w:hAnsi="Times New Roman" w:cs="Times New Roman"/>
          <w:b/>
          <w:sz w:val="20"/>
          <w:szCs w:val="20"/>
        </w:rPr>
        <w:t>Art.</w:t>
      </w:r>
      <w:r w:rsidR="00437E44" w:rsidRPr="00286C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b/>
          <w:sz w:val="20"/>
          <w:szCs w:val="20"/>
        </w:rPr>
        <w:t>4</w:t>
      </w:r>
      <w:r w:rsidRPr="00286CC0">
        <w:rPr>
          <w:rFonts w:ascii="Times New Roman" w:hAnsi="Times New Roman" w:cs="Times New Roman"/>
          <w:b/>
          <w:sz w:val="20"/>
          <w:szCs w:val="20"/>
        </w:rPr>
        <w:tab/>
      </w:r>
      <w:r w:rsidRPr="00286CC0">
        <w:rPr>
          <w:rFonts w:ascii="Times New Roman" w:hAnsi="Times New Roman" w:cs="Times New Roman"/>
          <w:sz w:val="20"/>
          <w:szCs w:val="20"/>
        </w:rPr>
        <w:t xml:space="preserve">Per gli aspiranti citati nel presente decreto che hanno </w:t>
      </w:r>
      <w:r w:rsidR="005871C9" w:rsidRPr="00286CC0">
        <w:rPr>
          <w:rFonts w:ascii="Times New Roman" w:hAnsi="Times New Roman" w:cs="Times New Roman"/>
          <w:sz w:val="20"/>
          <w:szCs w:val="20"/>
        </w:rPr>
        <w:t xml:space="preserve">stipulato un contratto di durata annuale (fino al </w:t>
      </w:r>
      <w:r w:rsidRPr="00286CC0">
        <w:rPr>
          <w:rFonts w:ascii="Times New Roman" w:hAnsi="Times New Roman" w:cs="Times New Roman"/>
          <w:sz w:val="20"/>
          <w:szCs w:val="20"/>
        </w:rPr>
        <w:t>31/08/2019</w:t>
      </w:r>
      <w:r w:rsidR="005871C9" w:rsidRPr="00286CC0">
        <w:rPr>
          <w:rFonts w:ascii="Times New Roman" w:hAnsi="Times New Roman" w:cs="Times New Roman"/>
          <w:sz w:val="20"/>
          <w:szCs w:val="20"/>
        </w:rPr>
        <w:t>)</w:t>
      </w:r>
      <w:r w:rsidR="00437E44" w:rsidRPr="00286CC0">
        <w:rPr>
          <w:rFonts w:ascii="Times New Roman" w:hAnsi="Times New Roman" w:cs="Times New Roman"/>
          <w:sz w:val="20"/>
          <w:szCs w:val="20"/>
        </w:rPr>
        <w:t>,</w:t>
      </w:r>
      <w:r w:rsidR="005871C9" w:rsidRPr="00286CC0">
        <w:rPr>
          <w:rFonts w:ascii="Times New Roman" w:hAnsi="Times New Roman" w:cs="Times New Roman"/>
          <w:sz w:val="20"/>
          <w:szCs w:val="20"/>
        </w:rPr>
        <w:t xml:space="preserve"> </w:t>
      </w:r>
      <w:r w:rsidRPr="00286CC0">
        <w:rPr>
          <w:rFonts w:ascii="Times New Roman" w:hAnsi="Times New Roman" w:cs="Times New Roman"/>
          <w:sz w:val="20"/>
          <w:szCs w:val="20"/>
        </w:rPr>
        <w:t xml:space="preserve">i Dirigenti scolastici procederanno “alla conversione </w:t>
      </w:r>
      <w:r w:rsidR="005871C9" w:rsidRPr="00286CC0">
        <w:rPr>
          <w:rFonts w:ascii="Times New Roman" w:hAnsi="Times New Roman" w:cs="Times New Roman"/>
          <w:sz w:val="20"/>
          <w:szCs w:val="20"/>
        </w:rPr>
        <w:t>in contratto a tempo determinato con termine finale non posteriore al 30 giugno 2019”.</w:t>
      </w:r>
    </w:p>
    <w:p w:rsidR="005F4D11" w:rsidRPr="00286CC0" w:rsidRDefault="005F4D11" w:rsidP="00286CC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842CDB" w:rsidRPr="00286CC0" w:rsidRDefault="005871C9" w:rsidP="00286CC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286CC0">
        <w:rPr>
          <w:rFonts w:ascii="Times New Roman" w:hAnsi="Times New Roman" w:cs="Times New Roman"/>
          <w:b/>
          <w:sz w:val="20"/>
          <w:szCs w:val="20"/>
        </w:rPr>
        <w:t>Art. 5</w:t>
      </w:r>
      <w:r w:rsidR="006B0F07" w:rsidRPr="00286CC0">
        <w:rPr>
          <w:rFonts w:ascii="Times New Roman" w:hAnsi="Times New Roman" w:cs="Times New Roman"/>
          <w:b/>
          <w:sz w:val="20"/>
          <w:szCs w:val="20"/>
        </w:rPr>
        <w:tab/>
      </w:r>
      <w:r w:rsidR="006B0F07" w:rsidRPr="00286CC0">
        <w:rPr>
          <w:rFonts w:ascii="Times New Roman" w:hAnsi="Times New Roman" w:cs="Times New Roman"/>
          <w:sz w:val="20"/>
          <w:szCs w:val="20"/>
        </w:rPr>
        <w:t xml:space="preserve">Decadono gli accantonamenti dei posti per la stipula dei contratti a tempo indeterminato già </w:t>
      </w:r>
      <w:r w:rsidR="007F5F63" w:rsidRPr="00286CC0">
        <w:rPr>
          <w:rFonts w:ascii="Times New Roman" w:hAnsi="Times New Roman" w:cs="Times New Roman"/>
          <w:sz w:val="20"/>
          <w:szCs w:val="20"/>
        </w:rPr>
        <w:t>effettuati</w:t>
      </w:r>
      <w:r w:rsidR="006B0F07" w:rsidRPr="00286CC0">
        <w:rPr>
          <w:rFonts w:ascii="Times New Roman" w:hAnsi="Times New Roman" w:cs="Times New Roman"/>
          <w:sz w:val="20"/>
          <w:szCs w:val="20"/>
        </w:rPr>
        <w:t xml:space="preserve"> per</w:t>
      </w:r>
      <w:r w:rsidR="00286CC0" w:rsidRPr="00286CC0">
        <w:rPr>
          <w:rFonts w:ascii="Times New Roman" w:hAnsi="Times New Roman" w:cs="Times New Roman"/>
          <w:sz w:val="20"/>
          <w:szCs w:val="20"/>
        </w:rPr>
        <w:t xml:space="preserve"> la </w:t>
      </w:r>
      <w:r w:rsidR="006B0F07" w:rsidRPr="00286CC0">
        <w:rPr>
          <w:rFonts w:ascii="Times New Roman" w:hAnsi="Times New Roman" w:cs="Times New Roman"/>
          <w:sz w:val="20"/>
          <w:szCs w:val="20"/>
        </w:rPr>
        <w:t>docent</w:t>
      </w:r>
      <w:r w:rsidR="00286CC0" w:rsidRPr="00286CC0">
        <w:rPr>
          <w:rFonts w:ascii="Times New Roman" w:hAnsi="Times New Roman" w:cs="Times New Roman"/>
          <w:sz w:val="20"/>
          <w:szCs w:val="20"/>
        </w:rPr>
        <w:t>e PAPAROZZI MARCELLA</w:t>
      </w:r>
    </w:p>
    <w:p w:rsidR="00286CC0" w:rsidRPr="00286CC0" w:rsidRDefault="00286CC0" w:rsidP="00286CC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462C11" w:rsidRPr="00286CC0" w:rsidRDefault="00842CDB" w:rsidP="00286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CC0">
        <w:rPr>
          <w:rFonts w:ascii="Times New Roman" w:hAnsi="Times New Roman" w:cs="Times New Roman"/>
          <w:sz w:val="20"/>
          <w:szCs w:val="20"/>
        </w:rPr>
        <w:t>Avverso il presente provvedimento potranno essere esperiti i rimedi giurisdizionali ed amministrativi previsti dall’ordinamento.</w:t>
      </w:r>
    </w:p>
    <w:p w:rsidR="005C45AD" w:rsidRPr="00286CC0" w:rsidRDefault="005C45AD" w:rsidP="00286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F5F63" w:rsidRPr="00286CC0" w:rsidRDefault="007175F5" w:rsidP="00286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6CC0">
        <w:rPr>
          <w:rFonts w:ascii="Times New Roman" w:hAnsi="Times New Roman" w:cs="Times New Roman"/>
          <w:color w:val="000000"/>
          <w:sz w:val="20"/>
          <w:szCs w:val="20"/>
        </w:rPr>
        <w:t xml:space="preserve">Il presente decreto è pubblicato sul sito di questo ufficio. </w:t>
      </w:r>
    </w:p>
    <w:p w:rsidR="00BF0E79" w:rsidRPr="00286CC0" w:rsidRDefault="00BF0E79" w:rsidP="00286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61C0" w:rsidRPr="00286CC0" w:rsidRDefault="00AE1FCF" w:rsidP="00286CC0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6CC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0D31EF" w:rsidRPr="00286C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6CC0" w:rsidRPr="00286CC0">
        <w:rPr>
          <w:rFonts w:ascii="Times New Roman" w:hAnsi="Times New Roman" w:cs="Times New Roman"/>
          <w:b/>
          <w:sz w:val="20"/>
          <w:szCs w:val="20"/>
        </w:rPr>
        <w:t xml:space="preserve">p. </w:t>
      </w:r>
      <w:r w:rsidR="000D31EF" w:rsidRPr="00286C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61C0" w:rsidRPr="00286CC0">
        <w:rPr>
          <w:rFonts w:ascii="Times New Roman" w:hAnsi="Times New Roman" w:cs="Times New Roman"/>
          <w:sz w:val="20"/>
          <w:szCs w:val="20"/>
        </w:rPr>
        <w:t xml:space="preserve">Il </w:t>
      </w:r>
      <w:r w:rsidR="001343F8" w:rsidRPr="00286CC0">
        <w:rPr>
          <w:rFonts w:ascii="Times New Roman" w:hAnsi="Times New Roman" w:cs="Times New Roman"/>
          <w:sz w:val="20"/>
          <w:szCs w:val="20"/>
        </w:rPr>
        <w:t>D</w:t>
      </w:r>
      <w:r w:rsidR="001E61C0" w:rsidRPr="00286CC0">
        <w:rPr>
          <w:rFonts w:ascii="Times New Roman" w:hAnsi="Times New Roman" w:cs="Times New Roman"/>
          <w:sz w:val="20"/>
          <w:szCs w:val="20"/>
        </w:rPr>
        <w:t>irigente</w:t>
      </w:r>
    </w:p>
    <w:p w:rsidR="004C4810" w:rsidRPr="00286CC0" w:rsidRDefault="004C4810" w:rsidP="00286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CC0">
        <w:rPr>
          <w:rFonts w:ascii="Times New Roman" w:hAnsi="Times New Roman" w:cs="Times New Roman"/>
          <w:sz w:val="20"/>
          <w:szCs w:val="20"/>
        </w:rPr>
        <w:tab/>
      </w:r>
      <w:r w:rsidRPr="00286CC0">
        <w:rPr>
          <w:rFonts w:ascii="Times New Roman" w:hAnsi="Times New Roman" w:cs="Times New Roman"/>
          <w:sz w:val="20"/>
          <w:szCs w:val="20"/>
        </w:rPr>
        <w:tab/>
      </w:r>
      <w:r w:rsidRPr="00286CC0">
        <w:rPr>
          <w:rFonts w:ascii="Times New Roman" w:hAnsi="Times New Roman" w:cs="Times New Roman"/>
          <w:sz w:val="20"/>
          <w:szCs w:val="20"/>
        </w:rPr>
        <w:tab/>
      </w:r>
      <w:r w:rsidRPr="00286CC0">
        <w:rPr>
          <w:rFonts w:ascii="Times New Roman" w:hAnsi="Times New Roman" w:cs="Times New Roman"/>
          <w:sz w:val="20"/>
          <w:szCs w:val="20"/>
        </w:rPr>
        <w:tab/>
      </w:r>
      <w:r w:rsidRPr="00286CC0">
        <w:rPr>
          <w:rFonts w:ascii="Times New Roman" w:hAnsi="Times New Roman" w:cs="Times New Roman"/>
          <w:sz w:val="20"/>
          <w:szCs w:val="20"/>
        </w:rPr>
        <w:tab/>
      </w:r>
      <w:r w:rsidRPr="00286CC0">
        <w:rPr>
          <w:rFonts w:ascii="Times New Roman" w:hAnsi="Times New Roman" w:cs="Times New Roman"/>
          <w:sz w:val="20"/>
          <w:szCs w:val="20"/>
        </w:rPr>
        <w:tab/>
      </w:r>
      <w:r w:rsidRPr="00286CC0">
        <w:rPr>
          <w:rFonts w:ascii="Times New Roman" w:hAnsi="Times New Roman" w:cs="Times New Roman"/>
          <w:sz w:val="20"/>
          <w:szCs w:val="20"/>
        </w:rPr>
        <w:tab/>
      </w:r>
      <w:r w:rsidRPr="00286CC0">
        <w:rPr>
          <w:rFonts w:ascii="Times New Roman" w:hAnsi="Times New Roman" w:cs="Times New Roman"/>
          <w:sz w:val="20"/>
          <w:szCs w:val="20"/>
        </w:rPr>
        <w:tab/>
      </w:r>
      <w:r w:rsidR="001E61C0" w:rsidRPr="00286CC0">
        <w:rPr>
          <w:rFonts w:ascii="Times New Roman" w:hAnsi="Times New Roman" w:cs="Times New Roman"/>
          <w:sz w:val="20"/>
          <w:szCs w:val="20"/>
        </w:rPr>
        <w:tab/>
      </w:r>
      <w:r w:rsidR="00072729" w:rsidRPr="00286CC0">
        <w:rPr>
          <w:rFonts w:ascii="Times New Roman" w:hAnsi="Times New Roman" w:cs="Times New Roman"/>
          <w:sz w:val="20"/>
          <w:szCs w:val="20"/>
        </w:rPr>
        <w:t xml:space="preserve">    </w:t>
      </w:r>
      <w:r w:rsidR="00286CC0">
        <w:rPr>
          <w:rFonts w:ascii="Times New Roman" w:hAnsi="Times New Roman" w:cs="Times New Roman"/>
          <w:sz w:val="20"/>
          <w:szCs w:val="20"/>
        </w:rPr>
        <w:t xml:space="preserve">    </w:t>
      </w:r>
      <w:r w:rsidR="00072729" w:rsidRPr="00286CC0">
        <w:rPr>
          <w:rFonts w:ascii="Times New Roman" w:hAnsi="Times New Roman" w:cs="Times New Roman"/>
          <w:sz w:val="20"/>
          <w:szCs w:val="20"/>
        </w:rPr>
        <w:t>Daniele Peroni</w:t>
      </w:r>
    </w:p>
    <w:p w:rsidR="00286CC0" w:rsidRPr="00286CC0" w:rsidRDefault="00286CC0" w:rsidP="00286CC0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286CC0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86CC0">
        <w:rPr>
          <w:rFonts w:ascii="Times New Roman" w:hAnsi="Times New Roman" w:cs="Times New Roman"/>
          <w:sz w:val="20"/>
          <w:szCs w:val="20"/>
        </w:rPr>
        <w:t xml:space="preserve"> Il Funzionario</w:t>
      </w:r>
    </w:p>
    <w:p w:rsidR="00286CC0" w:rsidRPr="00286CC0" w:rsidRDefault="00286CC0" w:rsidP="00286CC0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286CC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86CC0">
        <w:rPr>
          <w:rFonts w:ascii="Times New Roman" w:hAnsi="Times New Roman" w:cs="Times New Roman"/>
          <w:sz w:val="20"/>
          <w:szCs w:val="20"/>
        </w:rPr>
        <w:t>Alessandra Galli</w:t>
      </w:r>
    </w:p>
    <w:p w:rsidR="008F412B" w:rsidRDefault="003A59A2" w:rsidP="00286CC0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  <w:lang w:val="pt-BR"/>
        </w:rPr>
      </w:pPr>
      <w:r w:rsidRPr="00286CC0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  </w:t>
      </w:r>
      <w:r w:rsidR="00EE3E32" w:rsidRPr="00286CC0">
        <w:rPr>
          <w:rFonts w:ascii="Times New Roman" w:eastAsia="Times New Roman" w:hAnsi="Times New Roman" w:cs="Times New Roman"/>
          <w:sz w:val="16"/>
          <w:szCs w:val="16"/>
          <w:lang w:eastAsia="it-IT"/>
        </w:rPr>
        <w:t>(firma autografa sostituita a mezzo stamp</w:t>
      </w:r>
      <w:r w:rsidR="007F5F63" w:rsidRPr="00286CC0">
        <w:rPr>
          <w:rFonts w:ascii="Times New Roman" w:eastAsia="Times New Roman" w:hAnsi="Times New Roman" w:cs="Times New Roman"/>
          <w:sz w:val="16"/>
          <w:szCs w:val="16"/>
          <w:lang w:eastAsia="it-IT"/>
        </w:rPr>
        <w:t>a ex art. 3 co. 2 D. lgs. 39/93</w:t>
      </w:r>
      <w:r w:rsidR="007F5F63" w:rsidRPr="00286CC0">
        <w:rPr>
          <w:rFonts w:ascii="Times New Roman" w:hAnsi="Times New Roman" w:cs="Times New Roman"/>
          <w:sz w:val="16"/>
          <w:szCs w:val="16"/>
          <w:lang w:val="pt-BR"/>
        </w:rPr>
        <w:t>)</w:t>
      </w:r>
    </w:p>
    <w:p w:rsidR="00286CC0" w:rsidRDefault="00286CC0" w:rsidP="00286CC0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  <w:lang w:val="pt-BR"/>
        </w:rPr>
      </w:pPr>
    </w:p>
    <w:p w:rsidR="00286CC0" w:rsidRDefault="00286CC0" w:rsidP="00286CC0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  <w:lang w:val="pt-BR"/>
        </w:rPr>
      </w:pPr>
    </w:p>
    <w:p w:rsidR="00286CC0" w:rsidRDefault="00286CC0" w:rsidP="00286CC0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  <w:lang w:val="pt-BR"/>
        </w:rPr>
      </w:pPr>
    </w:p>
    <w:p w:rsidR="00286CC0" w:rsidRDefault="00286CC0" w:rsidP="00286CC0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  <w:lang w:val="pt-BR"/>
        </w:rPr>
      </w:pPr>
    </w:p>
    <w:p w:rsidR="00286CC0" w:rsidRDefault="00286CC0" w:rsidP="00286CC0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  <w:lang w:val="pt-BR"/>
        </w:rPr>
      </w:pPr>
      <w:bookmarkStart w:id="0" w:name="_GoBack"/>
      <w:bookmarkEnd w:id="0"/>
    </w:p>
    <w:p w:rsidR="00286CC0" w:rsidRDefault="00286CC0" w:rsidP="00286CC0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16"/>
          <w:szCs w:val="16"/>
          <w:lang w:val="pt-BR"/>
        </w:rPr>
      </w:pPr>
    </w:p>
    <w:p w:rsidR="00286CC0" w:rsidRDefault="00286CC0" w:rsidP="00286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t-BR"/>
        </w:rPr>
      </w:pPr>
      <w:r>
        <w:rPr>
          <w:rFonts w:ascii="Times New Roman" w:hAnsi="Times New Roman" w:cs="Times New Roman"/>
          <w:sz w:val="16"/>
          <w:szCs w:val="16"/>
          <w:lang w:val="pt-BR"/>
        </w:rPr>
        <w:t>Ai Dirigenti scolastici delle scuole ed istituti dio ogni ordine e grado statali e non statali della Provicnia</w:t>
      </w:r>
    </w:p>
    <w:p w:rsidR="00286CC0" w:rsidRDefault="00286CC0" w:rsidP="00286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t-BR"/>
        </w:rPr>
      </w:pPr>
      <w:r>
        <w:rPr>
          <w:rFonts w:ascii="Times New Roman" w:hAnsi="Times New Roman" w:cs="Times New Roman"/>
          <w:sz w:val="16"/>
          <w:szCs w:val="16"/>
          <w:lang w:val="pt-BR"/>
        </w:rPr>
        <w:t>Ai docenti interesssati per il tramite dei Dirigenti scolastici</w:t>
      </w:r>
    </w:p>
    <w:p w:rsidR="00286CC0" w:rsidRDefault="00286CC0" w:rsidP="00286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t-BR"/>
        </w:rPr>
      </w:pPr>
      <w:r>
        <w:rPr>
          <w:rFonts w:ascii="Times New Roman" w:hAnsi="Times New Roman" w:cs="Times New Roman"/>
          <w:sz w:val="16"/>
          <w:szCs w:val="16"/>
          <w:lang w:val="pt-BR"/>
        </w:rPr>
        <w:t>Agli UST della Repubblica</w:t>
      </w:r>
    </w:p>
    <w:p w:rsidR="00286CC0" w:rsidRDefault="00286CC0" w:rsidP="00286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t-BR"/>
        </w:rPr>
      </w:pPr>
      <w:r>
        <w:rPr>
          <w:rFonts w:ascii="Times New Roman" w:hAnsi="Times New Roman" w:cs="Times New Roman"/>
          <w:sz w:val="16"/>
          <w:szCs w:val="16"/>
          <w:lang w:val="pt-BR"/>
        </w:rPr>
        <w:t>Alle OO.SS. della scuola</w:t>
      </w:r>
    </w:p>
    <w:p w:rsidR="00286CC0" w:rsidRPr="00286CC0" w:rsidRDefault="00286CC0" w:rsidP="00286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pt-BR"/>
        </w:rPr>
        <w:t>Al sito WEB</w:t>
      </w:r>
    </w:p>
    <w:sectPr w:rsidR="00286CC0" w:rsidRPr="00286CC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45" w:rsidRDefault="00410C45" w:rsidP="00EA1C19">
      <w:pPr>
        <w:spacing w:after="0" w:line="240" w:lineRule="auto"/>
      </w:pPr>
      <w:r>
        <w:separator/>
      </w:r>
    </w:p>
  </w:endnote>
  <w:endnote w:type="continuationSeparator" w:id="0">
    <w:p w:rsidR="00410C45" w:rsidRDefault="00410C45" w:rsidP="00EA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45" w:rsidRDefault="00410C45" w:rsidP="00EA1C19">
      <w:pPr>
        <w:spacing w:after="0" w:line="240" w:lineRule="auto"/>
      </w:pPr>
      <w:r>
        <w:separator/>
      </w:r>
    </w:p>
  </w:footnote>
  <w:footnote w:type="continuationSeparator" w:id="0">
    <w:p w:rsidR="00410C45" w:rsidRDefault="00410C45" w:rsidP="00EA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5C" w:rsidRPr="00F370C7" w:rsidRDefault="00D04AA3" w:rsidP="00E75C5C">
    <w:pPr>
      <w:pStyle w:val="Intestazione"/>
      <w:ind w:left="-851"/>
      <w:rPr>
        <w:rFonts w:ascii="Arial" w:hAnsi="Arial" w:cs="Arial"/>
        <w:noProof/>
        <w:sz w:val="16"/>
        <w:szCs w:val="16"/>
        <w:u w:val="single"/>
        <w:lang w:eastAsia="it-IT"/>
      </w:rPr>
    </w:pPr>
    <w:r w:rsidRPr="00C566D6">
      <w:rPr>
        <w:rFonts w:ascii="Arial" w:hAnsi="Arial" w:cs="Arial"/>
        <w:b/>
        <w:sz w:val="20"/>
        <w:szCs w:val="20"/>
      </w:rPr>
      <w:t xml:space="preserve">          </w:t>
    </w:r>
    <w:r w:rsidR="00E75C5C" w:rsidRPr="00F370C7">
      <w:rPr>
        <w:rFonts w:ascii="Arial" w:hAnsi="Arial" w:cs="Arial"/>
        <w:sz w:val="16"/>
        <w:szCs w:val="16"/>
        <w:u w:val="single"/>
      </w:rPr>
      <w:t>m_</w:t>
    </w:r>
    <w:proofErr w:type="spellStart"/>
    <w:r w:rsidR="00E75C5C" w:rsidRPr="00F370C7">
      <w:rPr>
        <w:rFonts w:ascii="Arial" w:hAnsi="Arial" w:cs="Arial"/>
        <w:sz w:val="16"/>
        <w:szCs w:val="16"/>
        <w:u w:val="single"/>
      </w:rPr>
      <w:t>pi</w:t>
    </w:r>
    <w:proofErr w:type="spellEnd"/>
    <w:r w:rsidR="00E75C5C" w:rsidRPr="00F370C7">
      <w:rPr>
        <w:rFonts w:ascii="Arial" w:hAnsi="Arial" w:cs="Arial"/>
        <w:sz w:val="16"/>
        <w:szCs w:val="16"/>
        <w:u w:val="single"/>
      </w:rPr>
      <w:t>..AOOUS</w:t>
    </w:r>
    <w:r w:rsidR="00E75C5C">
      <w:rPr>
        <w:rFonts w:ascii="Arial" w:hAnsi="Arial" w:cs="Arial"/>
        <w:sz w:val="16"/>
        <w:szCs w:val="16"/>
        <w:u w:val="single"/>
      </w:rPr>
      <w:t>PAL.REGISTRO UFFICIALE.U.0001356</w:t>
    </w:r>
    <w:r w:rsidR="00E75C5C" w:rsidRPr="00F370C7">
      <w:rPr>
        <w:rFonts w:ascii="Arial" w:hAnsi="Arial" w:cs="Arial"/>
        <w:sz w:val="16"/>
        <w:szCs w:val="16"/>
        <w:u w:val="single"/>
      </w:rPr>
      <w:t xml:space="preserve">.20-03-2019                                                                         </w:t>
    </w:r>
  </w:p>
  <w:p w:rsidR="00D04AA3" w:rsidRPr="00C566D6" w:rsidRDefault="00D04AA3" w:rsidP="00EA1C19">
    <w:pPr>
      <w:pStyle w:val="Intestazione"/>
      <w:rPr>
        <w:b/>
      </w:rPr>
    </w:pPr>
    <w:r w:rsidRPr="00C566D6">
      <w:rPr>
        <w:rFonts w:ascii="Arial" w:hAnsi="Arial" w:cs="Arial"/>
        <w:b/>
        <w:sz w:val="20"/>
        <w:szCs w:val="20"/>
      </w:rPr>
      <w:t xml:space="preserve">                                                               </w:t>
    </w:r>
  </w:p>
  <w:p w:rsidR="00D04AA3" w:rsidRDefault="00D04AA3" w:rsidP="00092845">
    <w:pPr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  <w:lang w:eastAsia="it-IT"/>
      </w:rPr>
      <w:drawing>
        <wp:inline distT="0" distB="0" distL="0" distR="0">
          <wp:extent cx="548640" cy="64770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AA3" w:rsidRPr="00E75C5C" w:rsidRDefault="00D04AA3" w:rsidP="00092845">
    <w:pPr>
      <w:spacing w:after="0" w:line="100" w:lineRule="atLeast"/>
      <w:jc w:val="center"/>
      <w:rPr>
        <w:rFonts w:ascii="English111 Adagio BT" w:hAnsi="English111 Adagio BT" w:cs="Times New Roman"/>
        <w:sz w:val="32"/>
        <w:szCs w:val="32"/>
      </w:rPr>
    </w:pPr>
    <w:r w:rsidRPr="00E75C5C">
      <w:rPr>
        <w:rFonts w:ascii="English111 Adagio BT" w:hAnsi="English111 Adagio BT" w:cs="Times New Roman"/>
        <w:sz w:val="32"/>
        <w:szCs w:val="32"/>
      </w:rPr>
      <w:t>Ministero dell’Istruzione, dell’Università e della Ricerca</w:t>
    </w:r>
  </w:p>
  <w:p w:rsidR="00D04AA3" w:rsidRPr="00E75C5C" w:rsidRDefault="00D04AA3" w:rsidP="00092845">
    <w:pPr>
      <w:tabs>
        <w:tab w:val="left" w:pos="1985"/>
      </w:tabs>
      <w:spacing w:after="0" w:line="100" w:lineRule="atLeast"/>
      <w:jc w:val="center"/>
      <w:rPr>
        <w:rFonts w:ascii="English111 Adagio BT" w:hAnsi="English111 Adagio BT" w:cs="Times New Roman"/>
      </w:rPr>
    </w:pPr>
    <w:r w:rsidRPr="00E75C5C">
      <w:rPr>
        <w:rFonts w:ascii="English111 Adagio BT" w:hAnsi="English111 Adagio BT" w:cs="Times New Roman"/>
      </w:rPr>
      <w:t>Ufficio Scolastico Regionale per il  Lazio</w:t>
    </w:r>
  </w:p>
  <w:p w:rsidR="00D04AA3" w:rsidRPr="00E75C5C" w:rsidRDefault="00D04AA3" w:rsidP="00092845">
    <w:pPr>
      <w:tabs>
        <w:tab w:val="left" w:pos="1985"/>
      </w:tabs>
      <w:spacing w:after="0" w:line="100" w:lineRule="atLeast"/>
      <w:jc w:val="center"/>
      <w:rPr>
        <w:rFonts w:ascii="English111 Adagio BT" w:hAnsi="English111 Adagio BT" w:cs="Times New Roman"/>
      </w:rPr>
    </w:pPr>
    <w:r w:rsidRPr="00E75C5C">
      <w:rPr>
        <w:rFonts w:ascii="English111 Adagio BT" w:hAnsi="English111 Adagio BT" w:cs="Times New Roman"/>
      </w:rPr>
      <w:t>Ufficio X Ambito Territoriale di Viterbo</w:t>
    </w:r>
  </w:p>
  <w:p w:rsidR="00D04AA3" w:rsidRPr="00E75C5C" w:rsidRDefault="00D04AA3" w:rsidP="00092845">
    <w:pPr>
      <w:tabs>
        <w:tab w:val="left" w:pos="1985"/>
      </w:tabs>
      <w:spacing w:after="0" w:line="100" w:lineRule="atLeast"/>
      <w:jc w:val="center"/>
      <w:rPr>
        <w:rFonts w:ascii="English111 Adagio BT" w:hAnsi="English111 Adagio BT" w:cs="Times New Roman"/>
        <w:sz w:val="24"/>
        <w:szCs w:val="24"/>
      </w:rPr>
    </w:pPr>
    <w:r w:rsidRPr="00E75C5C">
      <w:rPr>
        <w:rFonts w:ascii="English111 Adagio BT" w:hAnsi="English111 Adagio BT" w:cs="Times New Roman"/>
        <w:sz w:val="20"/>
        <w:szCs w:val="20"/>
      </w:rPr>
      <w:t xml:space="preserve">Via del Paradiso, 4 – 01100 Viterbo </w:t>
    </w:r>
  </w:p>
  <w:p w:rsidR="00D04AA3" w:rsidRPr="00E75C5C" w:rsidRDefault="00D04AA3" w:rsidP="00092845">
    <w:pPr>
      <w:tabs>
        <w:tab w:val="left" w:pos="1985"/>
      </w:tabs>
      <w:spacing w:after="120" w:line="0" w:lineRule="atLeast"/>
      <w:jc w:val="center"/>
      <w:rPr>
        <w:rFonts w:ascii="English111 Adagio BT" w:hAnsi="English111 Adagio BT"/>
        <w:sz w:val="18"/>
        <w:szCs w:val="18"/>
      </w:rPr>
    </w:pPr>
    <w:r w:rsidRPr="00E75C5C">
      <w:rPr>
        <w:rFonts w:ascii="English111 Adagio BT" w:hAnsi="English111 Adagio BT"/>
        <w:sz w:val="18"/>
        <w:szCs w:val="18"/>
      </w:rPr>
      <w:t xml:space="preserve">Indirizzo PEC: </w:t>
    </w:r>
    <w:hyperlink r:id="rId2" w:history="1">
      <w:r w:rsidRPr="00E75C5C">
        <w:rPr>
          <w:rStyle w:val="Collegamentoipertestuale"/>
          <w:rFonts w:ascii="English111 Adagio BT" w:hAnsi="English111 Adagio BT"/>
          <w:sz w:val="18"/>
          <w:szCs w:val="18"/>
        </w:rPr>
        <w:t>uspvt@postacert.istruzione.it</w:t>
      </w:r>
    </w:hyperlink>
    <w:r w:rsidRPr="00E75C5C">
      <w:rPr>
        <w:rFonts w:ascii="English111 Adagio BT" w:hAnsi="English111 Adagio BT"/>
        <w:sz w:val="18"/>
        <w:szCs w:val="18"/>
      </w:rPr>
      <w:t xml:space="preserve"> - E-MAIL: </w:t>
    </w:r>
    <w:hyperlink r:id="rId3" w:history="1">
      <w:r w:rsidRPr="00E75C5C">
        <w:rPr>
          <w:rStyle w:val="Collegamentoipertestuale"/>
          <w:rFonts w:ascii="English111 Adagio BT" w:hAnsi="English111 Adagio BT"/>
          <w:sz w:val="18"/>
          <w:szCs w:val="18"/>
        </w:rPr>
        <w:t>usp.vt@.istruzione.it</w:t>
      </w:r>
    </w:hyperlink>
  </w:p>
  <w:p w:rsidR="00D04AA3" w:rsidRPr="00E75C5C" w:rsidRDefault="00D04AA3" w:rsidP="00092845">
    <w:pPr>
      <w:tabs>
        <w:tab w:val="left" w:pos="1985"/>
      </w:tabs>
      <w:spacing w:after="120" w:line="0" w:lineRule="atLeast"/>
      <w:jc w:val="center"/>
      <w:rPr>
        <w:rFonts w:ascii="English111 Adagio BT" w:hAnsi="English111 Adagio BT"/>
        <w:sz w:val="18"/>
        <w:szCs w:val="18"/>
        <w:lang w:val="en-US"/>
      </w:rPr>
    </w:pPr>
    <w:r w:rsidRPr="00E75C5C">
      <w:rPr>
        <w:rFonts w:ascii="English111 Adagio BT" w:hAnsi="English111 Adagio BT"/>
        <w:sz w:val="18"/>
        <w:szCs w:val="18"/>
        <w:lang w:val="en-GB"/>
      </w:rPr>
      <w:t xml:space="preserve">Tel.: 0761/297409 - C.F.:  80011930569 - </w:t>
    </w:r>
    <w:r w:rsidRPr="00E75C5C">
      <w:rPr>
        <w:rFonts w:ascii="English111 Adagio BT" w:hAnsi="English111 Adagio BT"/>
        <w:sz w:val="18"/>
        <w:szCs w:val="18"/>
      </w:rPr>
      <w:sym w:font="Wingdings" w:char="F0FF"/>
    </w:r>
    <w:r w:rsidRPr="00E75C5C">
      <w:rPr>
        <w:rFonts w:ascii="English111 Adagio BT" w:hAnsi="English111 Adagio BT"/>
        <w:sz w:val="18"/>
        <w:szCs w:val="18"/>
        <w:lang w:val="en-GB"/>
      </w:rPr>
      <w:t xml:space="preserve"> </w:t>
    </w:r>
    <w:hyperlink r:id="rId4" w:history="1">
      <w:r w:rsidRPr="00E75C5C">
        <w:rPr>
          <w:rStyle w:val="Collegamentoipertestuale"/>
          <w:rFonts w:ascii="English111 Adagio BT" w:hAnsi="English111 Adagio BT"/>
          <w:sz w:val="18"/>
          <w:szCs w:val="18"/>
          <w:lang w:val="en-GB"/>
        </w:rPr>
        <w:t>www.provveditoratostudiviterbo.it</w:t>
      </w:r>
    </w:hyperlink>
    <w:r w:rsidRPr="00E75C5C">
      <w:rPr>
        <w:rFonts w:ascii="English111 Adagio BT" w:hAnsi="English111 Adagio BT"/>
        <w:sz w:val="18"/>
        <w:szCs w:val="18"/>
        <w:lang w:val="en-GB"/>
      </w:rPr>
      <w:t xml:space="preserve"> </w:t>
    </w:r>
  </w:p>
  <w:p w:rsidR="00D04AA3" w:rsidRPr="00092845" w:rsidRDefault="00D04AA3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19"/>
    <w:rsid w:val="00032C9B"/>
    <w:rsid w:val="00053C3F"/>
    <w:rsid w:val="00063998"/>
    <w:rsid w:val="00072729"/>
    <w:rsid w:val="00072CB2"/>
    <w:rsid w:val="00074CDE"/>
    <w:rsid w:val="00077E9E"/>
    <w:rsid w:val="00081DC1"/>
    <w:rsid w:val="00092845"/>
    <w:rsid w:val="000933C9"/>
    <w:rsid w:val="00097D4A"/>
    <w:rsid w:val="000A5761"/>
    <w:rsid w:val="000B0F69"/>
    <w:rsid w:val="000B3244"/>
    <w:rsid w:val="000D011C"/>
    <w:rsid w:val="000D31EF"/>
    <w:rsid w:val="000D47C0"/>
    <w:rsid w:val="000E25E5"/>
    <w:rsid w:val="000E4069"/>
    <w:rsid w:val="001112CE"/>
    <w:rsid w:val="00113C0E"/>
    <w:rsid w:val="001166B8"/>
    <w:rsid w:val="00117C90"/>
    <w:rsid w:val="00133B51"/>
    <w:rsid w:val="001343F8"/>
    <w:rsid w:val="00141BAD"/>
    <w:rsid w:val="001B7D3D"/>
    <w:rsid w:val="001C6B95"/>
    <w:rsid w:val="001D4DD2"/>
    <w:rsid w:val="001D651C"/>
    <w:rsid w:val="001D7AB1"/>
    <w:rsid w:val="001E1A7C"/>
    <w:rsid w:val="001E3276"/>
    <w:rsid w:val="001E61C0"/>
    <w:rsid w:val="00213728"/>
    <w:rsid w:val="00224921"/>
    <w:rsid w:val="00244250"/>
    <w:rsid w:val="00267726"/>
    <w:rsid w:val="0027620E"/>
    <w:rsid w:val="00286CC0"/>
    <w:rsid w:val="00287B5D"/>
    <w:rsid w:val="002B1FC3"/>
    <w:rsid w:val="002B34C7"/>
    <w:rsid w:val="002C0E4C"/>
    <w:rsid w:val="002D10BA"/>
    <w:rsid w:val="002D21AF"/>
    <w:rsid w:val="002D5832"/>
    <w:rsid w:val="002D7E74"/>
    <w:rsid w:val="002E5ABA"/>
    <w:rsid w:val="002F79B4"/>
    <w:rsid w:val="00306A33"/>
    <w:rsid w:val="00367025"/>
    <w:rsid w:val="003744B4"/>
    <w:rsid w:val="003838C3"/>
    <w:rsid w:val="00384D93"/>
    <w:rsid w:val="003935A7"/>
    <w:rsid w:val="003A59A2"/>
    <w:rsid w:val="003B005C"/>
    <w:rsid w:val="003B1AA0"/>
    <w:rsid w:val="003B397D"/>
    <w:rsid w:val="003B3AAB"/>
    <w:rsid w:val="003B6564"/>
    <w:rsid w:val="003C2056"/>
    <w:rsid w:val="003C32D2"/>
    <w:rsid w:val="003C441D"/>
    <w:rsid w:val="003E3ED7"/>
    <w:rsid w:val="0040653D"/>
    <w:rsid w:val="00410C45"/>
    <w:rsid w:val="004145D7"/>
    <w:rsid w:val="00436DF1"/>
    <w:rsid w:val="00437E44"/>
    <w:rsid w:val="004421B3"/>
    <w:rsid w:val="00457E4B"/>
    <w:rsid w:val="00462C11"/>
    <w:rsid w:val="00470698"/>
    <w:rsid w:val="00492036"/>
    <w:rsid w:val="00494C5D"/>
    <w:rsid w:val="004A059B"/>
    <w:rsid w:val="004A3576"/>
    <w:rsid w:val="004A51C4"/>
    <w:rsid w:val="004A6318"/>
    <w:rsid w:val="004B7E93"/>
    <w:rsid w:val="004C10F8"/>
    <w:rsid w:val="004C42EB"/>
    <w:rsid w:val="004C4810"/>
    <w:rsid w:val="004F049A"/>
    <w:rsid w:val="004F66BD"/>
    <w:rsid w:val="00507798"/>
    <w:rsid w:val="0053243E"/>
    <w:rsid w:val="00532B81"/>
    <w:rsid w:val="005431F9"/>
    <w:rsid w:val="00545E2E"/>
    <w:rsid w:val="00554378"/>
    <w:rsid w:val="0056535D"/>
    <w:rsid w:val="005754FA"/>
    <w:rsid w:val="00582AA2"/>
    <w:rsid w:val="005871C9"/>
    <w:rsid w:val="00594FD6"/>
    <w:rsid w:val="005973EE"/>
    <w:rsid w:val="005A3986"/>
    <w:rsid w:val="005B0425"/>
    <w:rsid w:val="005B681A"/>
    <w:rsid w:val="005B6E40"/>
    <w:rsid w:val="005C45AD"/>
    <w:rsid w:val="005F4D11"/>
    <w:rsid w:val="00615163"/>
    <w:rsid w:val="00615A22"/>
    <w:rsid w:val="006271F3"/>
    <w:rsid w:val="006833E2"/>
    <w:rsid w:val="00690899"/>
    <w:rsid w:val="006A0B1D"/>
    <w:rsid w:val="006A58E6"/>
    <w:rsid w:val="006B0F07"/>
    <w:rsid w:val="006B3210"/>
    <w:rsid w:val="006C3D63"/>
    <w:rsid w:val="006D6C2E"/>
    <w:rsid w:val="006E49A0"/>
    <w:rsid w:val="006E4B21"/>
    <w:rsid w:val="006F50F4"/>
    <w:rsid w:val="006F52E4"/>
    <w:rsid w:val="007175F5"/>
    <w:rsid w:val="0072364F"/>
    <w:rsid w:val="00742DCC"/>
    <w:rsid w:val="0076259F"/>
    <w:rsid w:val="0076305D"/>
    <w:rsid w:val="007822D4"/>
    <w:rsid w:val="00790CBA"/>
    <w:rsid w:val="007A51BD"/>
    <w:rsid w:val="007D4FC5"/>
    <w:rsid w:val="007D6048"/>
    <w:rsid w:val="007E76C3"/>
    <w:rsid w:val="007F5F63"/>
    <w:rsid w:val="00804D95"/>
    <w:rsid w:val="00817DFF"/>
    <w:rsid w:val="00827CF7"/>
    <w:rsid w:val="0084209A"/>
    <w:rsid w:val="00842CDB"/>
    <w:rsid w:val="008540B2"/>
    <w:rsid w:val="008705C8"/>
    <w:rsid w:val="008753DA"/>
    <w:rsid w:val="008837CA"/>
    <w:rsid w:val="008C7C6E"/>
    <w:rsid w:val="008E0131"/>
    <w:rsid w:val="008F2189"/>
    <w:rsid w:val="008F412B"/>
    <w:rsid w:val="00914B9D"/>
    <w:rsid w:val="0094109B"/>
    <w:rsid w:val="00951AC9"/>
    <w:rsid w:val="00964380"/>
    <w:rsid w:val="00976634"/>
    <w:rsid w:val="00994FFF"/>
    <w:rsid w:val="009A37B1"/>
    <w:rsid w:val="009B4EF2"/>
    <w:rsid w:val="009B7194"/>
    <w:rsid w:val="009C73F6"/>
    <w:rsid w:val="009E09B9"/>
    <w:rsid w:val="009E2724"/>
    <w:rsid w:val="009E2FB6"/>
    <w:rsid w:val="009E73FF"/>
    <w:rsid w:val="00A038EB"/>
    <w:rsid w:val="00A03CD4"/>
    <w:rsid w:val="00A12A3B"/>
    <w:rsid w:val="00A203D1"/>
    <w:rsid w:val="00A20EBB"/>
    <w:rsid w:val="00A45B4F"/>
    <w:rsid w:val="00A52676"/>
    <w:rsid w:val="00A64600"/>
    <w:rsid w:val="00A70758"/>
    <w:rsid w:val="00AA3EDF"/>
    <w:rsid w:val="00AD3D1D"/>
    <w:rsid w:val="00AE1FCF"/>
    <w:rsid w:val="00B04A29"/>
    <w:rsid w:val="00B04AB8"/>
    <w:rsid w:val="00B23304"/>
    <w:rsid w:val="00B315FF"/>
    <w:rsid w:val="00B3542D"/>
    <w:rsid w:val="00B35A88"/>
    <w:rsid w:val="00B42B40"/>
    <w:rsid w:val="00B4730E"/>
    <w:rsid w:val="00B50618"/>
    <w:rsid w:val="00B529A2"/>
    <w:rsid w:val="00B75A38"/>
    <w:rsid w:val="00B87B00"/>
    <w:rsid w:val="00B962CB"/>
    <w:rsid w:val="00B9744B"/>
    <w:rsid w:val="00B97E1A"/>
    <w:rsid w:val="00BA3ED0"/>
    <w:rsid w:val="00BB0A09"/>
    <w:rsid w:val="00BC7742"/>
    <w:rsid w:val="00BD2937"/>
    <w:rsid w:val="00BE0851"/>
    <w:rsid w:val="00BE52C2"/>
    <w:rsid w:val="00BF0E79"/>
    <w:rsid w:val="00C10E28"/>
    <w:rsid w:val="00C20C8E"/>
    <w:rsid w:val="00C5652B"/>
    <w:rsid w:val="00C566D6"/>
    <w:rsid w:val="00C62D49"/>
    <w:rsid w:val="00C64876"/>
    <w:rsid w:val="00C9163B"/>
    <w:rsid w:val="00CC18FE"/>
    <w:rsid w:val="00CC671C"/>
    <w:rsid w:val="00CE2443"/>
    <w:rsid w:val="00D01C1B"/>
    <w:rsid w:val="00D04AA3"/>
    <w:rsid w:val="00D25024"/>
    <w:rsid w:val="00D30944"/>
    <w:rsid w:val="00D32039"/>
    <w:rsid w:val="00D321D2"/>
    <w:rsid w:val="00D81579"/>
    <w:rsid w:val="00DA48B7"/>
    <w:rsid w:val="00DA685D"/>
    <w:rsid w:val="00DB42D4"/>
    <w:rsid w:val="00DF3CE2"/>
    <w:rsid w:val="00DF44BD"/>
    <w:rsid w:val="00E24E97"/>
    <w:rsid w:val="00E27448"/>
    <w:rsid w:val="00E304CF"/>
    <w:rsid w:val="00E30E4E"/>
    <w:rsid w:val="00E33DB7"/>
    <w:rsid w:val="00E35E44"/>
    <w:rsid w:val="00E72906"/>
    <w:rsid w:val="00E75C5C"/>
    <w:rsid w:val="00E8578B"/>
    <w:rsid w:val="00EA0C50"/>
    <w:rsid w:val="00EA12E7"/>
    <w:rsid w:val="00EA1C19"/>
    <w:rsid w:val="00EC138C"/>
    <w:rsid w:val="00EC14E9"/>
    <w:rsid w:val="00EE0867"/>
    <w:rsid w:val="00EE3E32"/>
    <w:rsid w:val="00EF1F78"/>
    <w:rsid w:val="00F135BE"/>
    <w:rsid w:val="00F31EDD"/>
    <w:rsid w:val="00F3218D"/>
    <w:rsid w:val="00F4273E"/>
    <w:rsid w:val="00F504A9"/>
    <w:rsid w:val="00F6478E"/>
    <w:rsid w:val="00F66B6B"/>
    <w:rsid w:val="00F71244"/>
    <w:rsid w:val="00F866BF"/>
    <w:rsid w:val="00FA56C4"/>
    <w:rsid w:val="00FA7C19"/>
    <w:rsid w:val="00FB04F6"/>
    <w:rsid w:val="00FC0938"/>
    <w:rsid w:val="00FD36D8"/>
    <w:rsid w:val="00FD3D9E"/>
    <w:rsid w:val="00FD7AB3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0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0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vt@.istruzione.it" TargetMode="External"/><Relationship Id="rId2" Type="http://schemas.openxmlformats.org/officeDocument/2006/relationships/hyperlink" Target="mailto:uspvt@postacert.istruzione.it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provveditoratostudiviter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700A6-03EF-4385-AB82-6C86A4E4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2016-10-21T11:56:00Z</cp:lastPrinted>
  <dcterms:created xsi:type="dcterms:W3CDTF">2019-03-21T08:39:00Z</dcterms:created>
  <dcterms:modified xsi:type="dcterms:W3CDTF">2019-03-21T08:39:00Z</dcterms:modified>
</cp:coreProperties>
</file>